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14" w:rsidRPr="00B81F06" w:rsidRDefault="00D31A14" w:rsidP="00D31A14">
      <w:pPr>
        <w:rPr>
          <w:b/>
        </w:rPr>
      </w:pPr>
      <w:r w:rsidRPr="00B81F06">
        <w:rPr>
          <w:b/>
        </w:rPr>
        <w:t xml:space="preserve">Rubric </w:t>
      </w:r>
      <w:r>
        <w:rPr>
          <w:b/>
        </w:rPr>
        <w:t>for Designing a Career Pathway</w:t>
      </w:r>
      <w:r w:rsidRPr="00B81F06">
        <w:rPr>
          <w:b/>
        </w:rPr>
        <w:t>:</w:t>
      </w:r>
    </w:p>
    <w:tbl>
      <w:tblPr>
        <w:tblW w:w="1053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10"/>
        <w:gridCol w:w="1980"/>
        <w:gridCol w:w="1800"/>
        <w:gridCol w:w="1800"/>
        <w:gridCol w:w="1800"/>
        <w:gridCol w:w="1440"/>
      </w:tblGrid>
      <w:tr w:rsidR="00D31A14" w:rsidRPr="007C160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4" w:rsidRPr="00B81F06" w:rsidRDefault="00D31A14" w:rsidP="00DF27A0">
            <w:pPr>
              <w:ind w:left="162" w:hanging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Points Available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4" w:rsidRPr="00B81F06" w:rsidRDefault="00D31A14" w:rsidP="00DF27A0">
            <w:pPr>
              <w:ind w:left="162" w:hanging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4" w:rsidRPr="00B81F06" w:rsidRDefault="00D31A14" w:rsidP="00DF27A0">
            <w:pPr>
              <w:ind w:left="162" w:hanging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4" w:rsidRPr="00B81F06" w:rsidRDefault="00D31A14" w:rsidP="00DF27A0">
            <w:pPr>
              <w:jc w:val="center"/>
              <w:rPr>
                <w:b/>
                <w:sz w:val="18"/>
              </w:rPr>
            </w:pPr>
            <w:r w:rsidRPr="00B81F06">
              <w:rPr>
                <w:b/>
                <w:sz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4" w:rsidRPr="00B81F06" w:rsidRDefault="00D31A14" w:rsidP="00DF27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4" w:rsidRPr="00B81F06" w:rsidRDefault="00D31A14" w:rsidP="00DF27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Points</w:t>
            </w:r>
          </w:p>
        </w:tc>
      </w:tr>
      <w:tr w:rsidR="00D31A14" w:rsidRPr="007C160B">
        <w:tc>
          <w:tcPr>
            <w:tcW w:w="1710" w:type="dxa"/>
            <w:tcBorders>
              <w:top w:val="single" w:sz="4" w:space="0" w:color="auto"/>
            </w:tcBorders>
          </w:tcPr>
          <w:p w:rsidR="00D31A14" w:rsidRPr="00E1009E" w:rsidRDefault="00D31A14" w:rsidP="00DF27A0">
            <w:pPr>
              <w:ind w:left="162" w:hanging="162"/>
              <w:rPr>
                <w:b/>
                <w:sz w:val="18"/>
              </w:rPr>
            </w:pPr>
            <w:r>
              <w:rPr>
                <w:b/>
                <w:sz w:val="18"/>
              </w:rPr>
              <w:t>Visual Flow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31A14" w:rsidRPr="00B81F06" w:rsidRDefault="00D31A14" w:rsidP="0069574D">
            <w:pPr>
              <w:ind w:left="162" w:hanging="162"/>
              <w:rPr>
                <w:sz w:val="18"/>
              </w:rPr>
            </w:pPr>
            <w:r w:rsidRPr="00B81F06">
              <w:rPr>
                <w:sz w:val="18"/>
              </w:rPr>
              <w:t>Lines</w:t>
            </w:r>
            <w:r>
              <w:rPr>
                <w:sz w:val="18"/>
              </w:rPr>
              <w:t xml:space="preserve"> </w:t>
            </w:r>
            <w:r w:rsidRPr="00B81F06">
              <w:rPr>
                <w:sz w:val="18"/>
              </w:rPr>
              <w:t xml:space="preserve">must all be continuous and </w:t>
            </w:r>
            <w:r>
              <w:rPr>
                <w:sz w:val="18"/>
              </w:rPr>
              <w:t xml:space="preserve">direction </w:t>
            </w:r>
            <w:r w:rsidRPr="00B81F06">
              <w:rPr>
                <w:sz w:val="18"/>
              </w:rPr>
              <w:t>clear.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31A14" w:rsidRPr="00B81F06" w:rsidRDefault="00D31A14" w:rsidP="00DF27A0">
            <w:pPr>
              <w:ind w:left="162" w:hanging="162"/>
              <w:jc w:val="center"/>
              <w:rPr>
                <w:sz w:val="18"/>
              </w:rPr>
            </w:pPr>
            <w:r>
              <w:rPr>
                <w:sz w:val="18"/>
              </w:rPr>
              <w:t>Outlines are erratic, non-continuous, or unclear.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Outlines are erratic, non-continuous, and unclear.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Does Not Attempt.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</w:p>
        </w:tc>
      </w:tr>
      <w:tr w:rsidR="00D31A14" w:rsidRPr="007C160B">
        <w:tc>
          <w:tcPr>
            <w:tcW w:w="1710" w:type="dxa"/>
          </w:tcPr>
          <w:p w:rsidR="00D31A14" w:rsidRPr="00E1009E" w:rsidRDefault="00D31A14" w:rsidP="00DF27A0">
            <w:pPr>
              <w:ind w:left="162" w:hanging="162"/>
              <w:rPr>
                <w:b/>
                <w:sz w:val="18"/>
              </w:rPr>
            </w:pPr>
            <w:r w:rsidRPr="00E1009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Art elements /</w:t>
            </w:r>
            <w:r w:rsidRPr="00E1009E">
              <w:rPr>
                <w:b/>
                <w:sz w:val="18"/>
              </w:rPr>
              <w:t>Color</w:t>
            </w:r>
            <w:r>
              <w:rPr>
                <w:b/>
                <w:sz w:val="18"/>
              </w:rPr>
              <w:t>/images</w:t>
            </w:r>
          </w:p>
        </w:tc>
        <w:tc>
          <w:tcPr>
            <w:tcW w:w="1980" w:type="dxa"/>
          </w:tcPr>
          <w:p w:rsidR="00D31A14" w:rsidRPr="00B81F06" w:rsidRDefault="00D31A14" w:rsidP="0069574D">
            <w:pPr>
              <w:ind w:left="162" w:hanging="16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317370">
              <w:rPr>
                <w:rFonts w:ascii="Calibri" w:hAnsi="Calibri"/>
                <w:color w:val="000000"/>
                <w:sz w:val="18"/>
                <w:szCs w:val="22"/>
              </w:rPr>
              <w:t xml:space="preserve">Strong and intentional use of the element of color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and images </w:t>
            </w:r>
            <w:r w:rsidRPr="00317370">
              <w:rPr>
                <w:rFonts w:ascii="Calibri" w:hAnsi="Calibri"/>
                <w:color w:val="000000"/>
                <w:sz w:val="18"/>
                <w:szCs w:val="22"/>
              </w:rPr>
              <w:t xml:space="preserve">to add variety and interest to the design. Chosen colors work well together and help to reinforce the general feel and nature of the theme. Also uses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basic elements</w:t>
            </w:r>
            <w:r w:rsidRPr="00317370">
              <w:rPr>
                <w:rFonts w:ascii="Calibri" w:hAnsi="Calibri"/>
                <w:color w:val="000000"/>
                <w:sz w:val="18"/>
                <w:szCs w:val="22"/>
              </w:rPr>
              <w:t xml:space="preserve"> to reinforce hierarchy and emphasis in the design.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D31A14" w:rsidRPr="00B81F06" w:rsidRDefault="00D31A14" w:rsidP="0069574D">
            <w:pPr>
              <w:ind w:left="162" w:hanging="162"/>
              <w:jc w:val="center"/>
              <w:rPr>
                <w:sz w:val="18"/>
              </w:rPr>
            </w:pPr>
            <w:r w:rsidRPr="00317370">
              <w:rPr>
                <w:rFonts w:ascii="Calibri" w:hAnsi="Calibri"/>
                <w:color w:val="000000"/>
                <w:sz w:val="18"/>
                <w:szCs w:val="22"/>
              </w:rPr>
              <w:t xml:space="preserve">Uses color to add some variety and interest to the design, but color choice and application might seem somewhat random and/or does not reinforce the general feel and nature of the theme as well as it could. </w:t>
            </w:r>
          </w:p>
        </w:tc>
        <w:tc>
          <w:tcPr>
            <w:tcW w:w="1800" w:type="dxa"/>
          </w:tcPr>
          <w:p w:rsidR="00D31A14" w:rsidRPr="00B81F06" w:rsidRDefault="00D31A14" w:rsidP="0069574D">
            <w:pPr>
              <w:jc w:val="center"/>
              <w:rPr>
                <w:sz w:val="18"/>
              </w:rPr>
            </w:pPr>
            <w:proofErr w:type="gramStart"/>
            <w:r w:rsidRPr="00317370">
              <w:rPr>
                <w:rFonts w:ascii="Calibri" w:hAnsi="Calibri"/>
                <w:color w:val="000000"/>
                <w:sz w:val="18"/>
                <w:szCs w:val="22"/>
              </w:rPr>
              <w:t>Attempts to use color to add some variety and interest to the design, but color choice seems</w:t>
            </w:r>
            <w:proofErr w:type="gramEnd"/>
            <w:r w:rsidRPr="00317370">
              <w:rPr>
                <w:rFonts w:ascii="Calibri" w:hAnsi="Calibri"/>
                <w:color w:val="000000"/>
                <w:sz w:val="18"/>
                <w:szCs w:val="22"/>
              </w:rPr>
              <w:t xml:space="preserve"> random and colors neither work well together nor reinforce the basic feel of the design. Such random use of color may even distract from more than contribut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e</w:t>
            </w:r>
            <w:r w:rsidRPr="00317370">
              <w:rPr>
                <w:rFonts w:ascii="Calibri" w:hAnsi="Calibri"/>
                <w:color w:val="000000"/>
                <w:sz w:val="18"/>
                <w:szCs w:val="22"/>
              </w:rPr>
              <w:t xml:space="preserve"> to the success of the overall design</w:t>
            </w:r>
          </w:p>
        </w:tc>
        <w:tc>
          <w:tcPr>
            <w:tcW w:w="180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Does Not Attempt.</w:t>
            </w:r>
          </w:p>
        </w:tc>
        <w:tc>
          <w:tcPr>
            <w:tcW w:w="144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</w:p>
        </w:tc>
      </w:tr>
      <w:tr w:rsidR="00D31A14" w:rsidRPr="007C160B">
        <w:tc>
          <w:tcPr>
            <w:tcW w:w="1710" w:type="dxa"/>
          </w:tcPr>
          <w:p w:rsidR="00D31A14" w:rsidRPr="00E1009E" w:rsidRDefault="00D31A14" w:rsidP="00DF27A0">
            <w:pPr>
              <w:ind w:left="162" w:hanging="162"/>
              <w:rPr>
                <w:b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Message/path</w:t>
            </w:r>
          </w:p>
        </w:tc>
        <w:tc>
          <w:tcPr>
            <w:tcW w:w="1980" w:type="dxa"/>
          </w:tcPr>
          <w:p w:rsidR="00D31A14" w:rsidRPr="00B81F06" w:rsidRDefault="00D31A14" w:rsidP="00DF27A0">
            <w:pPr>
              <w:ind w:left="162" w:hanging="162"/>
              <w:rPr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Uses creative, simple message effectively to convey memorable idea.</w:t>
            </w:r>
          </w:p>
        </w:tc>
        <w:tc>
          <w:tcPr>
            <w:tcW w:w="1800" w:type="dxa"/>
          </w:tcPr>
          <w:p w:rsidR="00D31A14" w:rsidRPr="00B81F06" w:rsidRDefault="00D31A14" w:rsidP="0069574D">
            <w:pPr>
              <w:ind w:left="162" w:hanging="162"/>
              <w:jc w:val="center"/>
              <w:rPr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Attempts to use a imaging to illustrate idea, but full impact is missing</w:t>
            </w:r>
          </w:p>
        </w:tc>
        <w:tc>
          <w:tcPr>
            <w:tcW w:w="1800" w:type="dxa"/>
          </w:tcPr>
          <w:p w:rsidR="00D31A14" w:rsidRPr="00B81F06" w:rsidRDefault="00D31A14" w:rsidP="0069574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Falls well short of creating pathway or creates</w:t>
            </w:r>
            <w:proofErr w:type="gramEnd"/>
            <w:r>
              <w:rPr>
                <w:sz w:val="18"/>
              </w:rPr>
              <w:t xml:space="preserve"> other unwanted message. </w:t>
            </w:r>
          </w:p>
        </w:tc>
        <w:tc>
          <w:tcPr>
            <w:tcW w:w="180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Does Not Attempt.</w:t>
            </w:r>
          </w:p>
        </w:tc>
        <w:tc>
          <w:tcPr>
            <w:tcW w:w="144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</w:p>
        </w:tc>
      </w:tr>
      <w:tr w:rsidR="00D31A14" w:rsidRPr="007C160B">
        <w:tc>
          <w:tcPr>
            <w:tcW w:w="1710" w:type="dxa"/>
          </w:tcPr>
          <w:p w:rsidR="00D31A14" w:rsidRPr="00B81F06" w:rsidRDefault="00D31A14" w:rsidP="00DF27A0">
            <w:pPr>
              <w:ind w:left="162" w:hanging="162"/>
              <w:rPr>
                <w:sz w:val="18"/>
              </w:rPr>
            </w:pPr>
            <w:r w:rsidRPr="00317370">
              <w:rPr>
                <w:rFonts w:ascii="Calibri" w:hAnsi="Calibri"/>
                <w:b/>
                <w:bCs/>
                <w:color w:val="000000"/>
                <w:sz w:val="18"/>
              </w:rPr>
              <w:t>Creativity</w:t>
            </w:r>
          </w:p>
        </w:tc>
        <w:tc>
          <w:tcPr>
            <w:tcW w:w="1980" w:type="dxa"/>
          </w:tcPr>
          <w:p w:rsidR="00D31A14" w:rsidRPr="00B81F06" w:rsidRDefault="00D31A14" w:rsidP="00DF27A0">
            <w:pPr>
              <w:ind w:left="162" w:hanging="162"/>
              <w:rPr>
                <w:sz w:val="18"/>
              </w:rPr>
            </w:pPr>
            <w:r w:rsidRPr="00317370">
              <w:rPr>
                <w:rFonts w:ascii="Calibri" w:hAnsi="Calibri"/>
                <w:color w:val="000000"/>
                <w:sz w:val="18"/>
                <w:szCs w:val="22"/>
              </w:rPr>
              <w:t>There is a distinct effort toward creativity and individuality evident in the design. May have made bold use of elements and principles of design to create visual interest.</w:t>
            </w:r>
          </w:p>
        </w:tc>
        <w:tc>
          <w:tcPr>
            <w:tcW w:w="1800" w:type="dxa"/>
          </w:tcPr>
          <w:p w:rsidR="00D31A14" w:rsidRPr="00B81F06" w:rsidRDefault="00D31A14" w:rsidP="00DF27A0">
            <w:pPr>
              <w:ind w:left="162" w:hanging="162"/>
              <w:jc w:val="center"/>
              <w:rPr>
                <w:sz w:val="18"/>
              </w:rPr>
            </w:pPr>
            <w:r w:rsidRPr="00317370">
              <w:rPr>
                <w:rFonts w:ascii="Calibri" w:hAnsi="Calibri"/>
                <w:color w:val="000000"/>
                <w:sz w:val="18"/>
                <w:szCs w:val="22"/>
              </w:rPr>
              <w:t xml:space="preserve">Some effort toward creativity and individuality in the design. Technically satisfies the assignment and also indicates some use of learned elements and principles of design to establish a more interesting composition. </w:t>
            </w:r>
          </w:p>
        </w:tc>
        <w:tc>
          <w:tcPr>
            <w:tcW w:w="180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  <w:r w:rsidRPr="00317370">
              <w:rPr>
                <w:rFonts w:ascii="Calibri" w:hAnsi="Calibri"/>
                <w:color w:val="000000"/>
                <w:sz w:val="18"/>
                <w:szCs w:val="22"/>
              </w:rPr>
              <w:t>Little to no evidence of effort toward creativity and/or individuality in the design. May have technically satisfied the assignment in terms of emphasis, but neglected to use other principles and elements of design to develop stronger visual interest.</w:t>
            </w:r>
          </w:p>
        </w:tc>
        <w:tc>
          <w:tcPr>
            <w:tcW w:w="180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Does Not Attempt.</w:t>
            </w:r>
          </w:p>
        </w:tc>
        <w:tc>
          <w:tcPr>
            <w:tcW w:w="144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</w:p>
        </w:tc>
      </w:tr>
      <w:tr w:rsidR="00D31A14" w:rsidRPr="007C160B">
        <w:tc>
          <w:tcPr>
            <w:tcW w:w="1710" w:type="dxa"/>
          </w:tcPr>
          <w:p w:rsidR="00D31A14" w:rsidRPr="00E1009E" w:rsidRDefault="00D31A14" w:rsidP="00DF27A0">
            <w:pPr>
              <w:ind w:left="162" w:hanging="162"/>
              <w:rPr>
                <w:b/>
                <w:sz w:val="18"/>
              </w:rPr>
            </w:pPr>
            <w:r w:rsidRPr="00E1009E">
              <w:rPr>
                <w:b/>
                <w:sz w:val="18"/>
              </w:rPr>
              <w:t>Correct format</w:t>
            </w:r>
          </w:p>
        </w:tc>
        <w:tc>
          <w:tcPr>
            <w:tcW w:w="1980" w:type="dxa"/>
          </w:tcPr>
          <w:p w:rsidR="00D31A14" w:rsidRPr="00B81F06" w:rsidRDefault="00D31A14" w:rsidP="0069574D">
            <w:pPr>
              <w:ind w:left="162" w:hanging="162"/>
              <w:rPr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Uses PDF.</w:t>
            </w:r>
          </w:p>
        </w:tc>
        <w:tc>
          <w:tcPr>
            <w:tcW w:w="1800" w:type="dxa"/>
          </w:tcPr>
          <w:p w:rsidR="00D31A14" w:rsidRPr="00B81F06" w:rsidRDefault="00D31A14" w:rsidP="00DF27A0">
            <w:pPr>
              <w:ind w:left="162" w:hanging="162"/>
              <w:jc w:val="center"/>
              <w:rPr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N/A</w:t>
            </w:r>
          </w:p>
        </w:tc>
        <w:tc>
          <w:tcPr>
            <w:tcW w:w="180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80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Incorrect file format or fails to upload both files. </w:t>
            </w:r>
          </w:p>
        </w:tc>
        <w:tc>
          <w:tcPr>
            <w:tcW w:w="144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</w:p>
        </w:tc>
      </w:tr>
      <w:tr w:rsidR="00D31A14" w:rsidRPr="007C160B">
        <w:tc>
          <w:tcPr>
            <w:tcW w:w="1710" w:type="dxa"/>
          </w:tcPr>
          <w:p w:rsidR="00D31A14" w:rsidRPr="00B81F06" w:rsidRDefault="00D31A14" w:rsidP="00DF27A0">
            <w:pPr>
              <w:ind w:left="162" w:hanging="162"/>
              <w:rPr>
                <w:sz w:val="18"/>
              </w:rPr>
            </w:pPr>
            <w:r>
              <w:rPr>
                <w:sz w:val="18"/>
              </w:rPr>
              <w:t>Total Points</w:t>
            </w:r>
          </w:p>
        </w:tc>
        <w:tc>
          <w:tcPr>
            <w:tcW w:w="1980" w:type="dxa"/>
          </w:tcPr>
          <w:p w:rsidR="00D31A14" w:rsidRPr="00B81F06" w:rsidRDefault="00D31A14" w:rsidP="00DF27A0">
            <w:pPr>
              <w:ind w:left="162" w:hanging="16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00" w:type="dxa"/>
          </w:tcPr>
          <w:p w:rsidR="00D31A14" w:rsidRPr="00B81F06" w:rsidRDefault="00D31A14" w:rsidP="00DF27A0">
            <w:pPr>
              <w:ind w:left="162" w:hanging="162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D31A14" w:rsidRPr="00B81F06" w:rsidRDefault="00D31A14" w:rsidP="00DF27A0">
            <w:pPr>
              <w:jc w:val="center"/>
              <w:rPr>
                <w:sz w:val="18"/>
              </w:rPr>
            </w:pPr>
          </w:p>
        </w:tc>
      </w:tr>
    </w:tbl>
    <w:p w:rsidR="00D31A14" w:rsidRDefault="00D31A14" w:rsidP="00D31A14"/>
    <w:p w:rsidR="00FF6D57" w:rsidRDefault="00D31A14"/>
    <w:sectPr w:rsidR="00FF6D57" w:rsidSect="00FF6D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1A14"/>
    <w:rsid w:val="00D31A1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1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 Henry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Surber</dc:creator>
  <cp:keywords/>
  <cp:lastModifiedBy>CC Surber</cp:lastModifiedBy>
  <cp:revision>1</cp:revision>
  <dcterms:created xsi:type="dcterms:W3CDTF">2012-01-05T11:01:00Z</dcterms:created>
  <dcterms:modified xsi:type="dcterms:W3CDTF">2012-01-05T11:02:00Z</dcterms:modified>
</cp:coreProperties>
</file>